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A4B08B" wp14:editId="39159E90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8D76F6" w:rsidRDefault="008D76F6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 Grade 7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8D76F6" w:rsidRDefault="008D76F6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 Grade 7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70BA88" wp14:editId="38B09A12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8D76F6" w:rsidRDefault="008D76F6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Module 5: Stats Chance and Probability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8D76F6" w:rsidRDefault="008D76F6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Module 5: Stats Chance and Probability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373E3" wp14:editId="0751B305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ogKgIAAFgEAAAOAAAAZHJzL2Uyb0RvYy54bWysVNuO0zAQfUfiHyy/06Q3tkR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0B5B69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4E2F4C" w:rsidRDefault="00BC5436" w:rsidP="008D76F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0B5B69" w:rsidRPr="000B5B69">
              <w:rPr>
                <w:b/>
              </w:rPr>
              <w:t>LWBATU</w:t>
            </w:r>
            <w:r w:rsidR="008D76F6">
              <w:rPr>
                <w:rFonts w:asciiTheme="minorHAnsi" w:hAnsiTheme="minorHAnsi" w:cstheme="minorHAnsi"/>
                <w:b/>
              </w:rPr>
              <w:t xml:space="preserve">- </w:t>
            </w:r>
            <w:r w:rsidR="008D76F6" w:rsidRPr="00E15C8A">
              <w:t>likely, unlikely, probability model, uniform probability model, frequency, relative frequency, theoretical probability, experimental probability</w:t>
            </w:r>
            <w:r w:rsidR="008D76F6">
              <w:t xml:space="preserve"> , </w:t>
            </w:r>
            <w:r w:rsidR="008D76F6" w:rsidRPr="00E15C8A">
              <w:t>compound events, sample space, tree diagram, outcomes, favorable outcomes, simulation</w:t>
            </w:r>
            <w:r w:rsidR="000B5B69">
              <w:t>, single event.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8D76F6" w:rsidRPr="000B5B69" w:rsidRDefault="00BC5436" w:rsidP="008D76F6">
            <w:pPr>
              <w:rPr>
                <w:rFonts w:cstheme="minorHAnsi"/>
              </w:rPr>
            </w:pPr>
            <w:r w:rsidRPr="000B5B69">
              <w:rPr>
                <w:b/>
                <w:bCs/>
              </w:rPr>
              <w:t xml:space="preserve">2. </w:t>
            </w:r>
            <w:r w:rsidR="008D76F6" w:rsidRPr="000B5B69">
              <w:rPr>
                <w:b/>
                <w:bCs/>
              </w:rPr>
              <w:t>LWBAT-</w:t>
            </w:r>
            <w:r w:rsidR="008D76F6" w:rsidRPr="000B5B69">
              <w:rPr>
                <w:rFonts w:cstheme="minorHAnsi"/>
              </w:rPr>
              <w:t xml:space="preserve"> Develop a uniform probability model by assigning equal probability to all outcomes, and use the model to determine probabilities of events.  </w:t>
            </w:r>
            <w:r w:rsidR="008D76F6" w:rsidRPr="000B5B69">
              <w:rPr>
                <w:rFonts w:cstheme="minorHAnsi"/>
                <w:b/>
              </w:rPr>
              <w:t>(M.7.SP.7)</w:t>
            </w:r>
          </w:p>
          <w:p w:rsidR="00486EDF" w:rsidRPr="004E2F4C" w:rsidRDefault="00486EDF" w:rsidP="005E6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310A17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10.2, 10.3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8D76F6" w:rsidRPr="000B5B69" w:rsidRDefault="00BC5436" w:rsidP="008D76F6">
            <w:pPr>
              <w:rPr>
                <w:rFonts w:cstheme="minorHAnsi"/>
              </w:rPr>
            </w:pPr>
            <w:r w:rsidRPr="000B5B69">
              <w:rPr>
                <w:b/>
                <w:bCs/>
              </w:rPr>
              <w:t xml:space="preserve">3. </w:t>
            </w:r>
            <w:r w:rsidR="008D76F6" w:rsidRPr="000B5B69">
              <w:rPr>
                <w:b/>
                <w:bCs/>
              </w:rPr>
              <w:t>LWBAT</w:t>
            </w:r>
            <w:proofErr w:type="gramStart"/>
            <w:r w:rsidR="008D76F6" w:rsidRPr="000B5B69">
              <w:rPr>
                <w:b/>
                <w:bCs/>
              </w:rPr>
              <w:t xml:space="preserve">- </w:t>
            </w:r>
            <w:r w:rsidR="008D76F6" w:rsidRPr="000B5B69">
              <w:rPr>
                <w:rFonts w:cstheme="minorHAnsi"/>
              </w:rPr>
              <w:t xml:space="preserve"> Find</w:t>
            </w:r>
            <w:proofErr w:type="gramEnd"/>
            <w:r w:rsidR="008D76F6" w:rsidRPr="000B5B69">
              <w:rPr>
                <w:rFonts w:cstheme="minorHAnsi"/>
              </w:rPr>
              <w:t xml:space="preserve"> probabilities of compound events using organized lists, tables, tree diagrams, and simulation..)</w:t>
            </w:r>
            <w:r w:rsidR="008D76F6" w:rsidRPr="000B5B69">
              <w:rPr>
                <w:rFonts w:cstheme="minorHAnsi"/>
                <w:b/>
              </w:rPr>
              <w:t xml:space="preserve"> (M.7.SP.8)</w:t>
            </w:r>
          </w:p>
          <w:p w:rsidR="005E63A5" w:rsidRPr="00BC5436" w:rsidRDefault="005E63A5" w:rsidP="005E63A5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310A17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10.4, 10.5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0B5B69" w:rsidRDefault="005E63A5" w:rsidP="005E63A5">
            <w:pPr>
              <w:tabs>
                <w:tab w:val="left" w:pos="2250"/>
              </w:tabs>
              <w:rPr>
                <w:rFonts w:asciiTheme="minorHAnsi" w:hAnsiTheme="minorHAnsi" w:cstheme="minorHAnsi"/>
                <w:noProof/>
              </w:rPr>
            </w:pPr>
            <w:r w:rsidRPr="000B5B69">
              <w:rPr>
                <w:b/>
                <w:bCs/>
              </w:rPr>
              <w:t xml:space="preserve">4.  </w:t>
            </w:r>
            <w:r w:rsidR="008D76F6" w:rsidRPr="000B5B69">
              <w:rPr>
                <w:b/>
                <w:bCs/>
              </w:rPr>
              <w:t xml:space="preserve">LWBAT- </w:t>
            </w:r>
            <w:r w:rsidR="008D76F6" w:rsidRPr="000B5B69">
              <w:rPr>
                <w:rFonts w:cstheme="minorHAnsi"/>
              </w:rPr>
              <w:t xml:space="preserve"> Design and use a simulation to generate frequencies for compound events  </w:t>
            </w:r>
            <w:r w:rsidR="008D76F6" w:rsidRPr="000B5B69">
              <w:rPr>
                <w:rFonts w:cstheme="minorHAnsi"/>
                <w:b/>
              </w:rPr>
              <w:t>(M.7.SP.8c)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310A17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Extension 10.5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4C3"/>
    <w:multiLevelType w:val="hybridMultilevel"/>
    <w:tmpl w:val="C2B051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0B5B69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0A17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8D76F6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FDFC-D239-4378-B326-3C436AB6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4</cp:revision>
  <cp:lastPrinted>2011-08-23T20:54:00Z</cp:lastPrinted>
  <dcterms:created xsi:type="dcterms:W3CDTF">2014-08-07T22:07:00Z</dcterms:created>
  <dcterms:modified xsi:type="dcterms:W3CDTF">2015-08-07T16:20:00Z</dcterms:modified>
</cp:coreProperties>
</file>