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FA3218" w:rsidRDefault="00FA321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 xml:space="preserve">CCSS Grade 7 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FA3218" w:rsidRDefault="00FA321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 xml:space="preserve">CCSS Grade 7 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1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Measurement Topic:</w:t>
                            </w:r>
                          </w:p>
                          <w:p w:rsidR="00B65C78" w:rsidRDefault="00FA321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Module 2: Ratios and Proportional Relationships</w:t>
                            </w:r>
                            <w:r w:rsidR="00B65C78"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FA321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>Measurement Topic:</w:t>
                      </w:r>
                    </w:p>
                    <w:p w:rsidR="00B65C78" w:rsidRDefault="00FA321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Module 2: Ratios and Proportional Relationships</w:t>
                      </w:r>
                      <w:r w:rsidR="00B65C78"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ogKgIAAFgEAAAOAAAAZHJzL2Uyb0RvYy54bWysVNuO0zAQfUfiHyy/06Q3tkR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B15F18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B15F18" w:rsidRDefault="00BC5436" w:rsidP="005E63A5">
            <w:pPr>
              <w:rPr>
                <w:rFonts w:asciiTheme="minorHAnsi" w:hAnsiTheme="minorHAnsi" w:cstheme="minorHAnsi"/>
              </w:rPr>
            </w:pPr>
            <w:r w:rsidRPr="00B15F18">
              <w:rPr>
                <w:b/>
                <w:bCs/>
              </w:rPr>
              <w:t xml:space="preserve">1. </w:t>
            </w:r>
            <w:r w:rsidR="00B15F18" w:rsidRPr="00B15F18">
              <w:rPr>
                <w:b/>
                <w:bCs/>
              </w:rPr>
              <w:t xml:space="preserve"> LWBATU</w:t>
            </w:r>
            <w:r w:rsidR="00FA3218" w:rsidRPr="00B15F18">
              <w:rPr>
                <w:b/>
                <w:bCs/>
              </w:rPr>
              <w:t xml:space="preserve">- </w:t>
            </w:r>
            <w:r w:rsidR="00FA3218" w:rsidRPr="00B15F18">
              <w:t>proportional relationship, constant of proportionality, unit rate, equivalent ratios, origin, ratio, percent, simple interest, tax, markup, markdown, gratuity, commission, fee, percent increase, percent decrease, percent error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FA3218" w:rsidRPr="00B15F18" w:rsidRDefault="00BC5436" w:rsidP="00FA3218">
            <w:pPr>
              <w:rPr>
                <w:rFonts w:cstheme="minorHAnsi"/>
              </w:rPr>
            </w:pPr>
            <w:r w:rsidRPr="00B15F18">
              <w:rPr>
                <w:b/>
                <w:bCs/>
              </w:rPr>
              <w:t xml:space="preserve">2. </w:t>
            </w:r>
            <w:r w:rsidR="00FA3218" w:rsidRPr="00B15F18">
              <w:rPr>
                <w:b/>
                <w:bCs/>
              </w:rPr>
              <w:t xml:space="preserve">LWBAT-  </w:t>
            </w:r>
            <w:r w:rsidR="00FA3218" w:rsidRPr="00B15F18">
              <w:rPr>
                <w:rFonts w:cstheme="minorHAnsi"/>
              </w:rPr>
              <w:t xml:space="preserve"> Explain what a point (</w:t>
            </w:r>
            <w:proofErr w:type="spellStart"/>
            <w:r w:rsidR="00FA3218" w:rsidRPr="00B15F18">
              <w:rPr>
                <w:rFonts w:cstheme="minorHAnsi"/>
              </w:rPr>
              <w:t>x</w:t>
            </w:r>
            <w:proofErr w:type="gramStart"/>
            <w:r w:rsidR="00FA3218" w:rsidRPr="00B15F18">
              <w:rPr>
                <w:rFonts w:cstheme="minorHAnsi"/>
              </w:rPr>
              <w:t>,y</w:t>
            </w:r>
            <w:proofErr w:type="spellEnd"/>
            <w:proofErr w:type="gramEnd"/>
            <w:r w:rsidR="00FA3218" w:rsidRPr="00B15F18">
              <w:rPr>
                <w:rFonts w:cstheme="minorHAnsi"/>
              </w:rPr>
              <w:t xml:space="preserve">)  on the graph of a proportional relationship means in terms of the situation, with special attention to the points (0,0)  and (1,r)  where r  is the unit rate.  </w:t>
            </w:r>
            <w:r w:rsidR="00FA3218" w:rsidRPr="00B15F18">
              <w:rPr>
                <w:rFonts w:cstheme="minorHAnsi"/>
                <w:b/>
              </w:rPr>
              <w:t>(M.7.RP.2d)</w:t>
            </w:r>
          </w:p>
          <w:p w:rsidR="00486EDF" w:rsidRPr="004E2F4C" w:rsidRDefault="00486EDF" w:rsidP="005E6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9A617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Extension 5.2, 5.6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B15F18" w:rsidRDefault="00BC5436" w:rsidP="005E63A5">
            <w:pPr>
              <w:tabs>
                <w:tab w:val="left" w:pos="2250"/>
              </w:tabs>
              <w:rPr>
                <w:b/>
              </w:rPr>
            </w:pPr>
            <w:r w:rsidRPr="00B15F18">
              <w:rPr>
                <w:b/>
                <w:bCs/>
              </w:rPr>
              <w:t xml:space="preserve">3. </w:t>
            </w:r>
            <w:r w:rsidR="00FA3218" w:rsidRPr="00B15F18">
              <w:rPr>
                <w:b/>
                <w:bCs/>
              </w:rPr>
              <w:t>LWBAT</w:t>
            </w:r>
            <w:proofErr w:type="gramStart"/>
            <w:r w:rsidR="00FA3218" w:rsidRPr="00B15F18">
              <w:rPr>
                <w:b/>
                <w:bCs/>
              </w:rPr>
              <w:t xml:space="preserve">-  </w:t>
            </w:r>
            <w:r w:rsidR="00FA3218" w:rsidRPr="00B15F18">
              <w:rPr>
                <w:rFonts w:cstheme="minorHAnsi"/>
              </w:rPr>
              <w:t>Use</w:t>
            </w:r>
            <w:proofErr w:type="gramEnd"/>
            <w:r w:rsidR="00FA3218" w:rsidRPr="00B15F18">
              <w:rPr>
                <w:rFonts w:cstheme="minorHAnsi"/>
              </w:rPr>
              <w:t xml:space="preserve"> proportional relationships to solve multistep ratio and percent problems.  </w:t>
            </w:r>
            <w:r w:rsidR="00FA3218" w:rsidRPr="00B15F18">
              <w:rPr>
                <w:rFonts w:cstheme="minorHAnsi"/>
                <w:b/>
              </w:rPr>
              <w:t>(M.7.RP.3)</w:t>
            </w:r>
          </w:p>
          <w:p w:rsidR="00486EDF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  <w:p w:rsidR="00B15F18" w:rsidRDefault="00B15F18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  <w:p w:rsidR="00B15F18" w:rsidRPr="00BC5436" w:rsidRDefault="00B15F18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9A617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5.1, 5.3, 6.3, 6.4, 6.5, 6.6, 6.7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4C3"/>
    <w:multiLevelType w:val="hybridMultilevel"/>
    <w:tmpl w:val="C2B051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A617F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15F18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A3218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2E37-4F55-4FAB-8842-59727D29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4</cp:revision>
  <cp:lastPrinted>2011-08-23T20:54:00Z</cp:lastPrinted>
  <dcterms:created xsi:type="dcterms:W3CDTF">2014-08-07T21:50:00Z</dcterms:created>
  <dcterms:modified xsi:type="dcterms:W3CDTF">2015-08-07T16:19:00Z</dcterms:modified>
</cp:coreProperties>
</file>